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B99" w:rsidRDefault="00D77B99" w:rsidP="00AC10E6">
      <w:pPr>
        <w:spacing w:after="0" w:line="360" w:lineRule="auto"/>
        <w:jc w:val="both"/>
        <w:rPr>
          <w:rFonts w:ascii="Arial" w:hAnsi="Arial" w:cs="Arial"/>
          <w:b/>
          <w:sz w:val="24"/>
          <w:szCs w:val="24"/>
        </w:rPr>
      </w:pPr>
      <w:bookmarkStart w:id="0" w:name="_GoBack"/>
      <w:bookmarkEnd w:id="0"/>
    </w:p>
    <w:p w:rsidR="00277A85" w:rsidRPr="007327CE" w:rsidRDefault="00277A85" w:rsidP="00AC10E6">
      <w:pPr>
        <w:spacing w:after="0" w:line="360" w:lineRule="auto"/>
        <w:jc w:val="both"/>
        <w:rPr>
          <w:rFonts w:ascii="Arial" w:hAnsi="Arial" w:cs="Arial"/>
          <w:sz w:val="24"/>
          <w:szCs w:val="24"/>
        </w:rPr>
      </w:pPr>
      <w:r w:rsidRPr="007327CE">
        <w:rPr>
          <w:rFonts w:ascii="Arial" w:hAnsi="Arial" w:cs="Arial"/>
          <w:b/>
          <w:sz w:val="24"/>
          <w:szCs w:val="24"/>
        </w:rPr>
        <w:t xml:space="preserve">TÍTULO DE LA </w:t>
      </w:r>
      <w:r>
        <w:rPr>
          <w:rFonts w:ascii="Arial" w:hAnsi="Arial" w:cs="Arial"/>
          <w:b/>
          <w:sz w:val="24"/>
          <w:szCs w:val="24"/>
        </w:rPr>
        <w:t>ACTIVIDAD:</w:t>
      </w:r>
      <w:r w:rsidRPr="007327CE">
        <w:rPr>
          <w:rFonts w:ascii="Arial" w:hAnsi="Arial" w:cs="Arial"/>
          <w:b/>
          <w:sz w:val="24"/>
          <w:szCs w:val="24"/>
        </w:rPr>
        <w:t xml:space="preserve">                                                                                                                                                                                              </w:t>
      </w:r>
    </w:p>
    <w:p w:rsidR="00277A85" w:rsidRDefault="00277A85" w:rsidP="00AC10E6">
      <w:pPr>
        <w:spacing w:after="0" w:line="360" w:lineRule="auto"/>
        <w:jc w:val="both"/>
        <w:rPr>
          <w:rFonts w:ascii="Arial" w:hAnsi="Arial" w:cs="Arial"/>
          <w:sz w:val="24"/>
          <w:szCs w:val="24"/>
        </w:rPr>
      </w:pPr>
      <w:r>
        <w:rPr>
          <w:rFonts w:ascii="Arial" w:hAnsi="Arial" w:cs="Arial"/>
          <w:sz w:val="24"/>
          <w:szCs w:val="24"/>
        </w:rPr>
        <w:t>“</w:t>
      </w:r>
      <w:r w:rsidR="00EE0155">
        <w:rPr>
          <w:rFonts w:ascii="Arial" w:hAnsi="Arial" w:cs="Arial"/>
          <w:sz w:val="24"/>
          <w:szCs w:val="24"/>
        </w:rPr>
        <w:t>Ley para la protección de personas defensoras de Derechos Humanos y periodistas; su Reglamento”.</w:t>
      </w:r>
    </w:p>
    <w:p w:rsidR="00277A85" w:rsidRDefault="00277A85" w:rsidP="00AC10E6">
      <w:pPr>
        <w:spacing w:after="0" w:line="360" w:lineRule="auto"/>
        <w:jc w:val="both"/>
        <w:rPr>
          <w:rFonts w:ascii="Arial" w:hAnsi="Arial" w:cs="Arial"/>
          <w:sz w:val="24"/>
          <w:szCs w:val="24"/>
        </w:rPr>
      </w:pPr>
    </w:p>
    <w:p w:rsidR="00277A85" w:rsidRDefault="00277A85" w:rsidP="00AC10E6">
      <w:pPr>
        <w:spacing w:after="0" w:line="360" w:lineRule="auto"/>
        <w:jc w:val="both"/>
        <w:rPr>
          <w:rFonts w:ascii="Arial" w:hAnsi="Arial" w:cs="Arial"/>
          <w:sz w:val="24"/>
          <w:szCs w:val="24"/>
        </w:rPr>
      </w:pPr>
    </w:p>
    <w:p w:rsidR="00277A85" w:rsidRDefault="00277A85" w:rsidP="00AC10E6">
      <w:pPr>
        <w:spacing w:after="0" w:line="360" w:lineRule="auto"/>
        <w:jc w:val="both"/>
        <w:rPr>
          <w:rFonts w:ascii="Arial" w:hAnsi="Arial" w:cs="Arial"/>
          <w:b/>
          <w:sz w:val="24"/>
          <w:szCs w:val="24"/>
        </w:rPr>
      </w:pPr>
      <w:r>
        <w:rPr>
          <w:rFonts w:ascii="Arial" w:hAnsi="Arial" w:cs="Arial"/>
          <w:b/>
          <w:sz w:val="24"/>
          <w:szCs w:val="24"/>
        </w:rPr>
        <w:t>IMPARTIDO POR:</w:t>
      </w:r>
    </w:p>
    <w:p w:rsidR="00277A85" w:rsidRPr="000E21A2" w:rsidRDefault="00277A85" w:rsidP="00AC10E6">
      <w:pPr>
        <w:spacing w:after="0" w:line="360" w:lineRule="auto"/>
        <w:jc w:val="both"/>
        <w:rPr>
          <w:rFonts w:ascii="Arial" w:hAnsi="Arial" w:cs="Arial"/>
          <w:sz w:val="24"/>
          <w:szCs w:val="24"/>
        </w:rPr>
      </w:pPr>
      <w:r w:rsidRPr="000E21A2">
        <w:rPr>
          <w:rFonts w:ascii="Arial" w:hAnsi="Arial" w:cs="Arial"/>
          <w:sz w:val="24"/>
          <w:szCs w:val="24"/>
        </w:rPr>
        <w:t xml:space="preserve">La Comisión Nacional de los Derechos Humanos, en coordinación con el Instituto de Formación Profesional y el Centro de Información e Infraestructura Tecnológica, ambos de la Fiscalía General del Estado de Veracruz. </w:t>
      </w:r>
    </w:p>
    <w:p w:rsidR="00277A85" w:rsidRDefault="00277A85" w:rsidP="00AC10E6">
      <w:pPr>
        <w:spacing w:after="0" w:line="360" w:lineRule="auto"/>
        <w:jc w:val="both"/>
        <w:rPr>
          <w:rFonts w:ascii="Arial" w:hAnsi="Arial" w:cs="Arial"/>
          <w:b/>
          <w:sz w:val="24"/>
          <w:szCs w:val="24"/>
        </w:rPr>
      </w:pPr>
    </w:p>
    <w:p w:rsidR="001F052A" w:rsidRDefault="001F052A" w:rsidP="00AC10E6">
      <w:pPr>
        <w:spacing w:after="0" w:line="360" w:lineRule="auto"/>
        <w:jc w:val="both"/>
        <w:rPr>
          <w:rFonts w:ascii="Arial" w:hAnsi="Arial" w:cs="Arial"/>
          <w:b/>
          <w:sz w:val="24"/>
          <w:szCs w:val="24"/>
        </w:rPr>
      </w:pPr>
    </w:p>
    <w:p w:rsidR="00277A85" w:rsidRDefault="00277A85" w:rsidP="00AC10E6">
      <w:pPr>
        <w:spacing w:after="0" w:line="360" w:lineRule="auto"/>
        <w:jc w:val="both"/>
        <w:rPr>
          <w:rFonts w:ascii="Arial" w:eastAsia="Times New Roman" w:hAnsi="Arial" w:cs="Arial"/>
          <w:color w:val="000000"/>
          <w:sz w:val="24"/>
          <w:szCs w:val="24"/>
          <w:lang w:eastAsia="es-MX"/>
        </w:rPr>
      </w:pPr>
      <w:r w:rsidRPr="00BA11AA">
        <w:rPr>
          <w:rFonts w:ascii="Arial" w:hAnsi="Arial" w:cs="Arial"/>
          <w:b/>
          <w:sz w:val="24"/>
          <w:szCs w:val="24"/>
        </w:rPr>
        <w:t>PONENTE</w:t>
      </w:r>
      <w:r>
        <w:rPr>
          <w:rFonts w:ascii="Arial" w:hAnsi="Arial" w:cs="Arial"/>
          <w:b/>
          <w:sz w:val="24"/>
          <w:szCs w:val="24"/>
        </w:rPr>
        <w:t>:</w:t>
      </w:r>
    </w:p>
    <w:p w:rsidR="00C2095E" w:rsidRDefault="00C2095E" w:rsidP="00AC10E6">
      <w:pPr>
        <w:spacing w:after="0" w:line="360" w:lineRule="auto"/>
        <w:jc w:val="both"/>
        <w:rPr>
          <w:rFonts w:ascii="Arial" w:hAnsi="Arial" w:cs="Arial"/>
          <w:sz w:val="24"/>
        </w:rPr>
      </w:pPr>
      <w:r>
        <w:rPr>
          <w:rFonts w:ascii="Arial" w:hAnsi="Arial" w:cs="Arial"/>
          <w:sz w:val="24"/>
          <w:szCs w:val="24"/>
        </w:rPr>
        <w:t xml:space="preserve">Lic. </w:t>
      </w:r>
      <w:r w:rsidR="00F139CF" w:rsidRPr="005D328C">
        <w:rPr>
          <w:rFonts w:ascii="Arial" w:hAnsi="Arial" w:cs="Arial"/>
          <w:sz w:val="24"/>
        </w:rPr>
        <w:t>Javier Agustín Valencia López</w:t>
      </w:r>
      <w:r>
        <w:rPr>
          <w:rFonts w:ascii="Arial" w:hAnsi="Arial" w:cs="Arial"/>
          <w:sz w:val="24"/>
          <w:szCs w:val="24"/>
        </w:rPr>
        <w:t xml:space="preserve">, </w:t>
      </w:r>
      <w:r w:rsidR="00F139CF" w:rsidRPr="005D328C">
        <w:rPr>
          <w:rFonts w:ascii="Arial" w:hAnsi="Arial" w:cs="Arial"/>
          <w:sz w:val="24"/>
        </w:rPr>
        <w:t>Instructor de la Comisión Nacional de los Derechos Humanos</w:t>
      </w:r>
      <w:r w:rsidR="00F139CF">
        <w:rPr>
          <w:rFonts w:ascii="Arial" w:hAnsi="Arial" w:cs="Arial"/>
          <w:sz w:val="24"/>
        </w:rPr>
        <w:t>.</w:t>
      </w:r>
    </w:p>
    <w:p w:rsidR="00F139CF" w:rsidRDefault="00F139CF" w:rsidP="00AC10E6">
      <w:pPr>
        <w:spacing w:after="0" w:line="360" w:lineRule="auto"/>
        <w:jc w:val="both"/>
        <w:rPr>
          <w:rFonts w:ascii="Arial" w:hAnsi="Arial" w:cs="Arial"/>
          <w:sz w:val="24"/>
          <w:szCs w:val="24"/>
        </w:rPr>
      </w:pPr>
    </w:p>
    <w:p w:rsidR="00F577F6" w:rsidRDefault="00F577F6" w:rsidP="00AC10E6">
      <w:pPr>
        <w:spacing w:after="0" w:line="360" w:lineRule="auto"/>
        <w:jc w:val="both"/>
        <w:rPr>
          <w:rFonts w:ascii="Arial" w:hAnsi="Arial" w:cs="Arial"/>
          <w:sz w:val="24"/>
          <w:szCs w:val="24"/>
        </w:rPr>
      </w:pPr>
    </w:p>
    <w:p w:rsidR="00277A85" w:rsidRDefault="00277A85" w:rsidP="00AC10E6">
      <w:pPr>
        <w:spacing w:after="0" w:line="360" w:lineRule="auto"/>
        <w:jc w:val="both"/>
        <w:rPr>
          <w:rFonts w:ascii="Arial" w:hAnsi="Arial" w:cs="Arial"/>
          <w:b/>
          <w:sz w:val="24"/>
          <w:szCs w:val="24"/>
        </w:rPr>
      </w:pPr>
      <w:r>
        <w:rPr>
          <w:rFonts w:ascii="Arial" w:hAnsi="Arial" w:cs="Arial"/>
          <w:b/>
          <w:sz w:val="24"/>
          <w:szCs w:val="24"/>
        </w:rPr>
        <w:t>MODALIDAD:</w:t>
      </w:r>
    </w:p>
    <w:p w:rsidR="00277A85" w:rsidRDefault="00277A85" w:rsidP="00AC10E6">
      <w:pPr>
        <w:spacing w:after="0" w:line="360" w:lineRule="auto"/>
        <w:jc w:val="both"/>
        <w:rPr>
          <w:rFonts w:ascii="Arial" w:hAnsi="Arial" w:cs="Arial"/>
          <w:sz w:val="24"/>
          <w:szCs w:val="24"/>
        </w:rPr>
      </w:pPr>
      <w:r>
        <w:rPr>
          <w:rFonts w:ascii="Arial" w:hAnsi="Arial" w:cs="Arial"/>
          <w:sz w:val="24"/>
          <w:szCs w:val="24"/>
        </w:rPr>
        <w:t>Videoconferencia a través de la plataforma virtual “Videoconferencias TELMEX”.</w:t>
      </w:r>
    </w:p>
    <w:p w:rsidR="00277A85" w:rsidRDefault="00277A85" w:rsidP="00AC10E6">
      <w:pPr>
        <w:spacing w:after="0" w:line="360" w:lineRule="auto"/>
        <w:jc w:val="both"/>
        <w:rPr>
          <w:rFonts w:ascii="Arial" w:hAnsi="Arial" w:cs="Arial"/>
          <w:sz w:val="24"/>
          <w:szCs w:val="24"/>
        </w:rPr>
      </w:pPr>
    </w:p>
    <w:p w:rsidR="00277A85" w:rsidRDefault="00277A85" w:rsidP="00AC10E6">
      <w:pPr>
        <w:spacing w:after="0" w:line="360" w:lineRule="auto"/>
        <w:jc w:val="both"/>
        <w:rPr>
          <w:rFonts w:ascii="Arial" w:hAnsi="Arial" w:cs="Arial"/>
          <w:sz w:val="24"/>
          <w:szCs w:val="24"/>
        </w:rPr>
      </w:pPr>
    </w:p>
    <w:p w:rsidR="00277A85" w:rsidRDefault="00277A85" w:rsidP="00AC10E6">
      <w:pPr>
        <w:spacing w:after="0" w:line="360" w:lineRule="auto"/>
        <w:jc w:val="both"/>
        <w:rPr>
          <w:rFonts w:ascii="Arial" w:hAnsi="Arial" w:cs="Arial"/>
          <w:sz w:val="24"/>
          <w:szCs w:val="24"/>
        </w:rPr>
      </w:pPr>
      <w:r>
        <w:rPr>
          <w:rFonts w:ascii="Arial" w:hAnsi="Arial" w:cs="Arial"/>
          <w:b/>
          <w:sz w:val="24"/>
          <w:szCs w:val="24"/>
        </w:rPr>
        <w:t>FECHA</w:t>
      </w:r>
    </w:p>
    <w:p w:rsidR="00277A85" w:rsidRDefault="00F577F6" w:rsidP="00AC10E6">
      <w:pPr>
        <w:spacing w:after="0" w:line="360" w:lineRule="auto"/>
        <w:jc w:val="both"/>
        <w:rPr>
          <w:rFonts w:ascii="Arial" w:hAnsi="Arial" w:cs="Arial"/>
          <w:sz w:val="24"/>
          <w:szCs w:val="24"/>
        </w:rPr>
      </w:pPr>
      <w:r>
        <w:rPr>
          <w:rFonts w:ascii="Arial" w:hAnsi="Arial" w:cs="Arial"/>
          <w:sz w:val="24"/>
          <w:szCs w:val="24"/>
        </w:rPr>
        <w:t>8 de diciembre</w:t>
      </w:r>
      <w:r w:rsidR="00F04A01">
        <w:rPr>
          <w:rFonts w:ascii="Arial" w:hAnsi="Arial" w:cs="Arial"/>
          <w:sz w:val="24"/>
          <w:szCs w:val="24"/>
        </w:rPr>
        <w:t xml:space="preserve"> de 2020. </w:t>
      </w:r>
    </w:p>
    <w:p w:rsidR="00277A85" w:rsidRDefault="00277A85" w:rsidP="00AC10E6">
      <w:pPr>
        <w:spacing w:after="0" w:line="360" w:lineRule="auto"/>
        <w:jc w:val="both"/>
        <w:rPr>
          <w:rFonts w:ascii="Arial" w:hAnsi="Arial" w:cs="Arial"/>
          <w:sz w:val="24"/>
          <w:szCs w:val="24"/>
        </w:rPr>
      </w:pPr>
    </w:p>
    <w:p w:rsidR="00277A85" w:rsidRDefault="00277A85" w:rsidP="00AC10E6">
      <w:pPr>
        <w:spacing w:after="0" w:line="360" w:lineRule="auto"/>
        <w:jc w:val="both"/>
        <w:rPr>
          <w:rFonts w:ascii="Arial" w:hAnsi="Arial" w:cs="Arial"/>
          <w:sz w:val="24"/>
          <w:szCs w:val="24"/>
        </w:rPr>
      </w:pPr>
    </w:p>
    <w:p w:rsidR="00277A85" w:rsidRDefault="00277A85" w:rsidP="00AC10E6">
      <w:pPr>
        <w:spacing w:after="0" w:line="360" w:lineRule="auto"/>
        <w:jc w:val="both"/>
        <w:rPr>
          <w:rFonts w:ascii="Arial" w:hAnsi="Arial" w:cs="Arial"/>
          <w:sz w:val="24"/>
          <w:szCs w:val="24"/>
        </w:rPr>
      </w:pPr>
      <w:r>
        <w:rPr>
          <w:rFonts w:ascii="Arial" w:hAnsi="Arial" w:cs="Arial"/>
          <w:b/>
          <w:sz w:val="24"/>
          <w:szCs w:val="24"/>
        </w:rPr>
        <w:t>HORARIO-DURACIÓN</w:t>
      </w:r>
    </w:p>
    <w:p w:rsidR="00277A85" w:rsidRPr="000E21A2" w:rsidRDefault="00277A85" w:rsidP="00AC10E6">
      <w:pPr>
        <w:spacing w:after="0" w:line="360" w:lineRule="auto"/>
        <w:jc w:val="both"/>
        <w:rPr>
          <w:rFonts w:ascii="Arial" w:hAnsi="Arial" w:cs="Arial"/>
          <w:sz w:val="24"/>
          <w:szCs w:val="24"/>
        </w:rPr>
      </w:pPr>
      <w:r>
        <w:rPr>
          <w:rFonts w:ascii="Arial" w:hAnsi="Arial" w:cs="Arial"/>
          <w:sz w:val="24"/>
          <w:szCs w:val="24"/>
        </w:rPr>
        <w:t xml:space="preserve">2 horas. De 13:00 a 15:00 horas. </w:t>
      </w:r>
    </w:p>
    <w:p w:rsidR="00277A85" w:rsidRDefault="00277A85" w:rsidP="00AC10E6">
      <w:pPr>
        <w:spacing w:after="0" w:line="360" w:lineRule="auto"/>
        <w:jc w:val="both"/>
        <w:rPr>
          <w:rFonts w:ascii="Arial" w:hAnsi="Arial" w:cs="Arial"/>
          <w:b/>
          <w:sz w:val="24"/>
          <w:szCs w:val="24"/>
        </w:rPr>
      </w:pPr>
      <w:r>
        <w:rPr>
          <w:rFonts w:ascii="Arial" w:hAnsi="Arial" w:cs="Arial"/>
          <w:b/>
          <w:sz w:val="24"/>
          <w:szCs w:val="24"/>
        </w:rPr>
        <w:t xml:space="preserve"> </w:t>
      </w:r>
    </w:p>
    <w:p w:rsidR="00AC10E6" w:rsidRDefault="00AC10E6" w:rsidP="00AC10E6">
      <w:pPr>
        <w:spacing w:after="0" w:line="360" w:lineRule="auto"/>
        <w:jc w:val="both"/>
        <w:rPr>
          <w:rFonts w:ascii="Arial" w:hAnsi="Arial" w:cs="Arial"/>
          <w:b/>
          <w:sz w:val="24"/>
          <w:szCs w:val="24"/>
        </w:rPr>
      </w:pPr>
    </w:p>
    <w:p w:rsidR="00D77B99" w:rsidRDefault="00D77B99" w:rsidP="00AC10E6">
      <w:pPr>
        <w:spacing w:after="0" w:line="360" w:lineRule="auto"/>
        <w:jc w:val="both"/>
        <w:rPr>
          <w:rFonts w:ascii="Arial" w:hAnsi="Arial" w:cs="Arial"/>
          <w:b/>
          <w:sz w:val="24"/>
          <w:szCs w:val="24"/>
        </w:rPr>
      </w:pPr>
    </w:p>
    <w:p w:rsidR="00470940" w:rsidRPr="00EC68B8" w:rsidRDefault="00470940" w:rsidP="00470940">
      <w:pPr>
        <w:spacing w:line="276" w:lineRule="auto"/>
        <w:jc w:val="both"/>
        <w:rPr>
          <w:rFonts w:ascii="Arial" w:hAnsi="Arial" w:cs="Arial"/>
          <w:b/>
          <w:sz w:val="24"/>
          <w:szCs w:val="24"/>
        </w:rPr>
      </w:pPr>
      <w:r w:rsidRPr="00EC68B8">
        <w:rPr>
          <w:rFonts w:ascii="Arial" w:hAnsi="Arial" w:cs="Arial"/>
          <w:b/>
          <w:sz w:val="24"/>
          <w:szCs w:val="24"/>
        </w:rPr>
        <w:lastRenderedPageBreak/>
        <w:t>SÍNTESIS CURRICULAR DEL PONENTE</w:t>
      </w:r>
    </w:p>
    <w:p w:rsidR="00470940" w:rsidRPr="00EC68B8" w:rsidRDefault="00470940" w:rsidP="00470940">
      <w:pPr>
        <w:spacing w:line="276" w:lineRule="auto"/>
        <w:jc w:val="both"/>
        <w:rPr>
          <w:rFonts w:ascii="Arial" w:hAnsi="Arial" w:cs="Arial"/>
          <w:sz w:val="24"/>
          <w:szCs w:val="24"/>
        </w:rPr>
      </w:pPr>
      <w:r w:rsidRPr="00EC68B8">
        <w:rPr>
          <w:rFonts w:ascii="Arial" w:hAnsi="Arial" w:cs="Arial"/>
          <w:sz w:val="24"/>
          <w:szCs w:val="24"/>
        </w:rPr>
        <w:t>Es licenciado y maestrante en derecho por la Facultad de Derecho de la UNAM.</w:t>
      </w:r>
    </w:p>
    <w:p w:rsidR="00470940" w:rsidRPr="00EC68B8" w:rsidRDefault="00470940" w:rsidP="00470940">
      <w:pPr>
        <w:spacing w:line="276" w:lineRule="auto"/>
        <w:jc w:val="both"/>
        <w:rPr>
          <w:rFonts w:ascii="Arial" w:hAnsi="Arial" w:cs="Arial"/>
          <w:sz w:val="24"/>
          <w:szCs w:val="24"/>
        </w:rPr>
      </w:pPr>
      <w:r w:rsidRPr="00EC68B8">
        <w:rPr>
          <w:rFonts w:ascii="Arial" w:hAnsi="Arial" w:cs="Arial"/>
          <w:sz w:val="24"/>
          <w:szCs w:val="24"/>
        </w:rPr>
        <w:t xml:space="preserve">En el sector público se ha desempeñado en el ámbito de administración y procuración de justicia, tanto en el Tribunal Electoral Federal, como en la PGR, hoy FGR, donde obtuvo la certificación emitida por la SETEC del Consejo de Coordinación para la Implementación del Sistema de Justicia Penal. </w:t>
      </w:r>
    </w:p>
    <w:p w:rsidR="00470940" w:rsidRPr="00EC68B8" w:rsidRDefault="00470940" w:rsidP="00470940">
      <w:pPr>
        <w:spacing w:line="276" w:lineRule="auto"/>
        <w:jc w:val="both"/>
        <w:rPr>
          <w:rFonts w:ascii="Arial" w:hAnsi="Arial" w:cs="Arial"/>
          <w:sz w:val="24"/>
          <w:szCs w:val="24"/>
        </w:rPr>
      </w:pPr>
      <w:r w:rsidRPr="00EC68B8">
        <w:rPr>
          <w:rFonts w:ascii="Arial" w:hAnsi="Arial" w:cs="Arial"/>
          <w:sz w:val="24"/>
          <w:szCs w:val="24"/>
        </w:rPr>
        <w:t>En el ámbito privado ha laborado en diversas consultorías jurídicas, y fue el coordinador jurídico de una organización no gubernamental especializada en el estudio de la disciplina pública y combate a la corrupción.</w:t>
      </w:r>
    </w:p>
    <w:p w:rsidR="00470940" w:rsidRPr="00EC68B8" w:rsidRDefault="00470940" w:rsidP="00470940">
      <w:pPr>
        <w:spacing w:line="276" w:lineRule="auto"/>
        <w:jc w:val="both"/>
        <w:rPr>
          <w:rFonts w:ascii="Arial" w:hAnsi="Arial" w:cs="Arial"/>
          <w:sz w:val="24"/>
          <w:szCs w:val="24"/>
        </w:rPr>
      </w:pPr>
      <w:r w:rsidRPr="00EC68B8">
        <w:rPr>
          <w:rFonts w:ascii="Arial" w:hAnsi="Arial" w:cs="Arial"/>
          <w:sz w:val="24"/>
          <w:szCs w:val="24"/>
        </w:rPr>
        <w:t xml:space="preserve">Cuenta con diversos diplomados y cursos, así como un reconocimiento internacional en derecho disciplinario emitido por el Instituto Colombiano de Derecho Disciplinario, con sede en la ciudad de Bogotá, Colombia. </w:t>
      </w:r>
    </w:p>
    <w:p w:rsidR="00470940" w:rsidRPr="00EC68B8" w:rsidRDefault="00470940" w:rsidP="00470940">
      <w:pPr>
        <w:spacing w:line="276" w:lineRule="auto"/>
        <w:jc w:val="both"/>
        <w:rPr>
          <w:rFonts w:ascii="Arial" w:hAnsi="Arial" w:cs="Arial"/>
          <w:sz w:val="24"/>
          <w:szCs w:val="24"/>
        </w:rPr>
      </w:pPr>
      <w:r w:rsidRPr="00EC68B8">
        <w:rPr>
          <w:rFonts w:ascii="Arial" w:hAnsi="Arial" w:cs="Arial"/>
          <w:sz w:val="24"/>
          <w:szCs w:val="24"/>
        </w:rPr>
        <w:t xml:space="preserve">Ha sido ponente y articulista invitado por diversos gobiernos estatales del país, así como por el Instituto de Investigaciones Jurídicas de la UNAM, donde en 2019 acreditó el Diplomado sobre Sistema Interamericano de Derechos Humanos “Héctor </w:t>
      </w:r>
      <w:proofErr w:type="spellStart"/>
      <w:r w:rsidRPr="00EC68B8">
        <w:rPr>
          <w:rFonts w:ascii="Arial" w:hAnsi="Arial" w:cs="Arial"/>
          <w:sz w:val="24"/>
          <w:szCs w:val="24"/>
        </w:rPr>
        <w:t>Fix</w:t>
      </w:r>
      <w:proofErr w:type="spellEnd"/>
      <w:r w:rsidRPr="00EC68B8">
        <w:rPr>
          <w:rFonts w:ascii="Arial" w:hAnsi="Arial" w:cs="Arial"/>
          <w:sz w:val="24"/>
          <w:szCs w:val="24"/>
        </w:rPr>
        <w:t xml:space="preserve"> Zamudio”. </w:t>
      </w:r>
    </w:p>
    <w:p w:rsidR="00470940" w:rsidRPr="00EC68B8" w:rsidRDefault="00470940" w:rsidP="00470940">
      <w:pPr>
        <w:spacing w:line="276" w:lineRule="auto"/>
        <w:jc w:val="both"/>
        <w:rPr>
          <w:rFonts w:ascii="Arial" w:hAnsi="Arial" w:cs="Arial"/>
          <w:sz w:val="24"/>
          <w:szCs w:val="24"/>
        </w:rPr>
      </w:pPr>
      <w:r w:rsidRPr="00EC68B8">
        <w:rPr>
          <w:rFonts w:ascii="Arial" w:hAnsi="Arial" w:cs="Arial"/>
          <w:sz w:val="24"/>
          <w:szCs w:val="24"/>
        </w:rPr>
        <w:t>Actualmente es miembro fundador del Observatorio del Sistema Nacional Anticorrupción por sus siglas “OSNA”.</w:t>
      </w:r>
    </w:p>
    <w:p w:rsidR="00470940" w:rsidRPr="00EC68B8" w:rsidRDefault="00470940" w:rsidP="00470940">
      <w:pPr>
        <w:spacing w:line="276" w:lineRule="auto"/>
        <w:jc w:val="both"/>
        <w:rPr>
          <w:rFonts w:ascii="Arial" w:hAnsi="Arial" w:cs="Arial"/>
          <w:sz w:val="24"/>
          <w:szCs w:val="24"/>
        </w:rPr>
      </w:pPr>
      <w:r w:rsidRPr="00EC68B8">
        <w:rPr>
          <w:rFonts w:ascii="Arial" w:hAnsi="Arial" w:cs="Arial"/>
          <w:sz w:val="24"/>
          <w:szCs w:val="24"/>
        </w:rPr>
        <w:t>Candidato al título de maestro en derecho por la Facultad de Derecho de la UNAM, y se desempeña como ponente de la Comisión Nacional de los Derechos Humanos, donde ha brindado más de 150 conferencias, cursos, talleres y diplomados en torno a la promoción, respeto, protección y garantía de los derechos humanos en México.</w:t>
      </w:r>
    </w:p>
    <w:p w:rsidR="00F04A01" w:rsidRDefault="00F04A01" w:rsidP="00AC10E6">
      <w:pPr>
        <w:spacing w:after="0" w:line="360" w:lineRule="auto"/>
        <w:jc w:val="both"/>
        <w:rPr>
          <w:rFonts w:ascii="Arial" w:hAnsi="Arial" w:cs="Arial"/>
          <w:b/>
          <w:sz w:val="24"/>
          <w:szCs w:val="24"/>
        </w:rPr>
      </w:pPr>
    </w:p>
    <w:p w:rsidR="00C2095E" w:rsidRDefault="00277A85" w:rsidP="00AC10E6">
      <w:pPr>
        <w:spacing w:after="0" w:line="360" w:lineRule="auto"/>
        <w:jc w:val="both"/>
        <w:rPr>
          <w:rFonts w:ascii="Arial" w:hAnsi="Arial" w:cs="Arial"/>
          <w:b/>
          <w:sz w:val="24"/>
          <w:szCs w:val="24"/>
        </w:rPr>
      </w:pPr>
      <w:r>
        <w:rPr>
          <w:rFonts w:ascii="Arial" w:hAnsi="Arial" w:cs="Arial"/>
          <w:b/>
          <w:sz w:val="24"/>
          <w:szCs w:val="24"/>
        </w:rPr>
        <w:t>OBJETIVO</w:t>
      </w:r>
    </w:p>
    <w:p w:rsidR="001F052A" w:rsidRPr="00F577F6" w:rsidRDefault="00F577F6" w:rsidP="00F577F6">
      <w:pPr>
        <w:spacing w:line="360" w:lineRule="auto"/>
        <w:jc w:val="both"/>
        <w:rPr>
          <w:rFonts w:ascii="Arial" w:hAnsi="Arial" w:cs="Arial"/>
          <w:sz w:val="24"/>
          <w:szCs w:val="24"/>
        </w:rPr>
      </w:pPr>
      <w:r w:rsidRPr="00F577F6">
        <w:rPr>
          <w:rFonts w:ascii="Arial" w:hAnsi="Arial" w:cs="Arial"/>
          <w:sz w:val="24"/>
          <w:szCs w:val="24"/>
        </w:rPr>
        <w:t>Identificar las medidas que se pueden adoptar, en el marco de la referida ley, para prevenir o responder a situaciones de riesgo y/o proteger los derechos humanos de las personas defensoras de derechos humanos y periodistas</w:t>
      </w:r>
      <w:r>
        <w:rPr>
          <w:rFonts w:ascii="Arial" w:hAnsi="Arial" w:cs="Arial"/>
          <w:sz w:val="24"/>
          <w:szCs w:val="24"/>
        </w:rPr>
        <w:t>.</w:t>
      </w:r>
    </w:p>
    <w:p w:rsidR="00741C78" w:rsidRPr="00470940" w:rsidRDefault="00F577F6" w:rsidP="00F577F6">
      <w:pPr>
        <w:spacing w:line="360" w:lineRule="auto"/>
        <w:jc w:val="both"/>
        <w:rPr>
          <w:rFonts w:ascii="Arial" w:hAnsi="Arial" w:cs="Arial"/>
          <w:sz w:val="24"/>
          <w:szCs w:val="24"/>
        </w:rPr>
      </w:pPr>
      <w:r>
        <w:rPr>
          <w:rFonts w:ascii="Arial" w:hAnsi="Arial" w:cs="Arial"/>
          <w:sz w:val="24"/>
          <w:szCs w:val="24"/>
        </w:rPr>
        <w:t>Identificar las acciones adecuadas que deben seguir las y los servidores públicos de este Órgano Autónomo, en el desempeño de sus funciones, para garantizar el respeto a las personas defensoras de Derechos Humanos y a quienes ejercen el periodismo, sea de</w:t>
      </w:r>
      <w:r w:rsidR="00470940">
        <w:rPr>
          <w:rFonts w:ascii="Arial" w:hAnsi="Arial" w:cs="Arial"/>
          <w:sz w:val="24"/>
          <w:szCs w:val="24"/>
        </w:rPr>
        <w:t xml:space="preserve"> manera profesional o amateur. </w:t>
      </w:r>
    </w:p>
    <w:p w:rsidR="00FD4F97" w:rsidRDefault="00FD4F97" w:rsidP="001F052A">
      <w:pPr>
        <w:spacing w:line="240" w:lineRule="auto"/>
        <w:jc w:val="both"/>
        <w:rPr>
          <w:rFonts w:ascii="Arial" w:eastAsia="Times New Roman" w:hAnsi="Arial" w:cs="Arial"/>
          <w:color w:val="000000" w:themeColor="text1"/>
          <w:sz w:val="24"/>
          <w:szCs w:val="24"/>
          <w:lang w:eastAsia="es-MX"/>
        </w:rPr>
      </w:pPr>
    </w:p>
    <w:p w:rsidR="00277A85" w:rsidRDefault="00741C78" w:rsidP="001F052A">
      <w:pPr>
        <w:spacing w:line="240" w:lineRule="auto"/>
        <w:jc w:val="both"/>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CONTENIDO TEMÁTICO</w:t>
      </w:r>
      <w:r w:rsidR="007D683A" w:rsidRPr="007D683A">
        <w:rPr>
          <w:rFonts w:ascii="Arial" w:eastAsia="Times New Roman" w:hAnsi="Arial" w:cs="Arial"/>
          <w:b/>
          <w:color w:val="000000" w:themeColor="text1"/>
          <w:sz w:val="24"/>
          <w:szCs w:val="24"/>
          <w:lang w:eastAsia="es-MX"/>
        </w:rPr>
        <w:t>:</w:t>
      </w:r>
    </w:p>
    <w:p w:rsidR="00F577F6" w:rsidRDefault="00F577F6" w:rsidP="00741C78">
      <w:pPr>
        <w:pStyle w:val="Prrafodelista"/>
        <w:numPr>
          <w:ilvl w:val="0"/>
          <w:numId w:val="22"/>
        </w:numPr>
        <w:spacing w:line="360" w:lineRule="auto"/>
        <w:jc w:val="both"/>
        <w:rPr>
          <w:rFonts w:ascii="Arial" w:eastAsia="Times New Roman" w:hAnsi="Arial" w:cs="Arial"/>
          <w:color w:val="000000" w:themeColor="text1"/>
          <w:sz w:val="24"/>
          <w:szCs w:val="24"/>
          <w:lang w:eastAsia="es-MX"/>
        </w:rPr>
      </w:pPr>
      <w:r w:rsidRPr="00F577F6">
        <w:rPr>
          <w:rFonts w:ascii="Arial" w:eastAsia="Times New Roman" w:hAnsi="Arial" w:cs="Arial"/>
          <w:color w:val="000000" w:themeColor="text1"/>
          <w:sz w:val="24"/>
          <w:szCs w:val="24"/>
          <w:lang w:eastAsia="es-MX"/>
        </w:rPr>
        <w:t xml:space="preserve">Las obligaciones generales en materia de Derechos Humanos. </w:t>
      </w:r>
    </w:p>
    <w:p w:rsidR="00F577F6" w:rsidRDefault="00F577F6" w:rsidP="00741C78">
      <w:pPr>
        <w:pStyle w:val="Prrafodelista"/>
        <w:numPr>
          <w:ilvl w:val="1"/>
          <w:numId w:val="22"/>
        </w:numPr>
        <w:spacing w:line="36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Fundamento legal y constitucional. </w:t>
      </w:r>
    </w:p>
    <w:p w:rsidR="00F577F6" w:rsidRDefault="00F577F6" w:rsidP="00741C78">
      <w:pPr>
        <w:pStyle w:val="Prrafodelista"/>
        <w:numPr>
          <w:ilvl w:val="1"/>
          <w:numId w:val="22"/>
        </w:numPr>
        <w:spacing w:line="36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Obligaciones de promover, respetar, proteger y garantizar. </w:t>
      </w:r>
    </w:p>
    <w:p w:rsidR="00777C45" w:rsidRDefault="00777C45" w:rsidP="00741C78">
      <w:pPr>
        <w:pStyle w:val="Prrafodelista"/>
        <w:numPr>
          <w:ilvl w:val="1"/>
          <w:numId w:val="22"/>
        </w:numPr>
        <w:spacing w:line="36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Formas de incumplir las obligaciones en materia de Derechos Humanos. </w:t>
      </w:r>
    </w:p>
    <w:p w:rsidR="00777C45" w:rsidRPr="00F577F6" w:rsidRDefault="00777C45" w:rsidP="00741C78">
      <w:pPr>
        <w:pStyle w:val="Prrafodelista"/>
        <w:numPr>
          <w:ilvl w:val="1"/>
          <w:numId w:val="22"/>
        </w:numPr>
        <w:spacing w:line="36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Principios de Derechos Humanos. </w:t>
      </w:r>
    </w:p>
    <w:p w:rsidR="00F577F6" w:rsidRPr="00F577F6" w:rsidRDefault="00F577F6" w:rsidP="00741C78">
      <w:pPr>
        <w:pStyle w:val="Prrafodelista"/>
        <w:numPr>
          <w:ilvl w:val="0"/>
          <w:numId w:val="22"/>
        </w:numPr>
        <w:spacing w:line="360" w:lineRule="auto"/>
        <w:jc w:val="both"/>
        <w:rPr>
          <w:rFonts w:ascii="Arial" w:eastAsia="Times New Roman" w:hAnsi="Arial" w:cs="Arial"/>
          <w:color w:val="000000" w:themeColor="text1"/>
          <w:sz w:val="24"/>
          <w:szCs w:val="24"/>
          <w:lang w:eastAsia="es-MX"/>
        </w:rPr>
      </w:pPr>
      <w:r w:rsidRPr="00F577F6">
        <w:rPr>
          <w:rFonts w:ascii="Arial" w:eastAsia="Times New Roman" w:hAnsi="Arial" w:cs="Arial"/>
          <w:color w:val="000000" w:themeColor="text1"/>
          <w:sz w:val="24"/>
          <w:szCs w:val="24"/>
          <w:lang w:eastAsia="es-MX"/>
        </w:rPr>
        <w:t>¿Cuál es el alcance de la Ley para la Protección de las Personas Defensoras de Derechos Humanos y Periodistas?</w:t>
      </w:r>
    </w:p>
    <w:p w:rsidR="00F577F6" w:rsidRPr="00F577F6" w:rsidRDefault="00F577F6" w:rsidP="00741C78">
      <w:pPr>
        <w:pStyle w:val="Prrafodelista"/>
        <w:numPr>
          <w:ilvl w:val="0"/>
          <w:numId w:val="22"/>
        </w:numPr>
        <w:spacing w:line="360" w:lineRule="auto"/>
        <w:jc w:val="both"/>
        <w:rPr>
          <w:rFonts w:ascii="Arial" w:eastAsia="Times New Roman" w:hAnsi="Arial" w:cs="Arial"/>
          <w:color w:val="000000" w:themeColor="text1"/>
          <w:sz w:val="24"/>
          <w:szCs w:val="24"/>
          <w:lang w:eastAsia="es-MX"/>
        </w:rPr>
      </w:pPr>
      <w:r w:rsidRPr="00F577F6">
        <w:rPr>
          <w:rFonts w:ascii="Arial" w:eastAsia="Times New Roman" w:hAnsi="Arial" w:cs="Arial"/>
          <w:color w:val="000000" w:themeColor="text1"/>
          <w:sz w:val="24"/>
          <w:szCs w:val="24"/>
          <w:lang w:eastAsia="es-MX"/>
        </w:rPr>
        <w:t xml:space="preserve">Aprobación de la Ley. </w:t>
      </w:r>
    </w:p>
    <w:p w:rsidR="00F577F6" w:rsidRPr="00F577F6" w:rsidRDefault="00F577F6" w:rsidP="00741C78">
      <w:pPr>
        <w:pStyle w:val="Prrafodelista"/>
        <w:numPr>
          <w:ilvl w:val="0"/>
          <w:numId w:val="22"/>
        </w:numPr>
        <w:spacing w:line="360" w:lineRule="auto"/>
        <w:jc w:val="both"/>
        <w:rPr>
          <w:rFonts w:ascii="Arial" w:eastAsia="Times New Roman" w:hAnsi="Arial" w:cs="Arial"/>
          <w:color w:val="000000" w:themeColor="text1"/>
          <w:sz w:val="24"/>
          <w:szCs w:val="24"/>
          <w:lang w:eastAsia="es-MX"/>
        </w:rPr>
      </w:pPr>
      <w:r w:rsidRPr="00F577F6">
        <w:rPr>
          <w:rFonts w:ascii="Arial" w:eastAsia="Times New Roman" w:hAnsi="Arial" w:cs="Arial"/>
          <w:color w:val="000000" w:themeColor="text1"/>
          <w:sz w:val="24"/>
          <w:szCs w:val="24"/>
          <w:lang w:eastAsia="es-MX"/>
        </w:rPr>
        <w:t xml:space="preserve">Conceptos para aplicar la Ley. </w:t>
      </w:r>
    </w:p>
    <w:p w:rsidR="00F577F6" w:rsidRDefault="00F577F6" w:rsidP="00741C78">
      <w:pPr>
        <w:pStyle w:val="Prrafodelista"/>
        <w:numPr>
          <w:ilvl w:val="0"/>
          <w:numId w:val="22"/>
        </w:numPr>
        <w:spacing w:line="360" w:lineRule="auto"/>
        <w:jc w:val="both"/>
        <w:rPr>
          <w:rFonts w:ascii="Arial" w:eastAsia="Times New Roman" w:hAnsi="Arial" w:cs="Arial"/>
          <w:color w:val="000000" w:themeColor="text1"/>
          <w:sz w:val="24"/>
          <w:szCs w:val="24"/>
          <w:lang w:eastAsia="es-MX"/>
        </w:rPr>
      </w:pPr>
      <w:r w:rsidRPr="00F577F6">
        <w:rPr>
          <w:rFonts w:ascii="Arial" w:eastAsia="Times New Roman" w:hAnsi="Arial" w:cs="Arial"/>
          <w:color w:val="000000" w:themeColor="text1"/>
          <w:sz w:val="24"/>
          <w:szCs w:val="24"/>
          <w:lang w:eastAsia="es-MX"/>
        </w:rPr>
        <w:t xml:space="preserve">Medidas </w:t>
      </w:r>
      <w:r w:rsidR="00777C45">
        <w:rPr>
          <w:rFonts w:ascii="Arial" w:eastAsia="Times New Roman" w:hAnsi="Arial" w:cs="Arial"/>
          <w:color w:val="000000" w:themeColor="text1"/>
          <w:sz w:val="24"/>
          <w:szCs w:val="24"/>
          <w:lang w:eastAsia="es-MX"/>
        </w:rPr>
        <w:t>de prevención.</w:t>
      </w:r>
    </w:p>
    <w:p w:rsidR="00777C45" w:rsidRPr="00F577F6" w:rsidRDefault="00777C45" w:rsidP="00741C78">
      <w:pPr>
        <w:pStyle w:val="Prrafodelista"/>
        <w:spacing w:line="36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5.1 ¿Qué incluyen las medidas de prevención?</w:t>
      </w:r>
    </w:p>
    <w:p w:rsidR="00F577F6" w:rsidRDefault="00F577F6" w:rsidP="00741C78">
      <w:pPr>
        <w:pStyle w:val="Prrafodelista"/>
        <w:numPr>
          <w:ilvl w:val="0"/>
          <w:numId w:val="22"/>
        </w:numPr>
        <w:spacing w:line="360" w:lineRule="auto"/>
        <w:jc w:val="both"/>
        <w:rPr>
          <w:rFonts w:ascii="Arial" w:eastAsia="Times New Roman" w:hAnsi="Arial" w:cs="Arial"/>
          <w:color w:val="000000" w:themeColor="text1"/>
          <w:sz w:val="24"/>
          <w:szCs w:val="24"/>
          <w:lang w:eastAsia="es-MX"/>
        </w:rPr>
      </w:pPr>
      <w:r w:rsidRPr="00F577F6">
        <w:rPr>
          <w:rFonts w:ascii="Arial" w:eastAsia="Times New Roman" w:hAnsi="Arial" w:cs="Arial"/>
          <w:color w:val="000000" w:themeColor="text1"/>
          <w:sz w:val="24"/>
          <w:szCs w:val="24"/>
          <w:lang w:eastAsia="es-MX"/>
        </w:rPr>
        <w:t xml:space="preserve">Medidas de protección. </w:t>
      </w:r>
    </w:p>
    <w:p w:rsidR="00777C45" w:rsidRDefault="00777C45" w:rsidP="00741C78">
      <w:pPr>
        <w:pStyle w:val="Prrafodelista"/>
        <w:spacing w:line="36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6.1 </w:t>
      </w:r>
      <w:r w:rsidRPr="00F577F6">
        <w:rPr>
          <w:rFonts w:ascii="Arial" w:eastAsia="Times New Roman" w:hAnsi="Arial" w:cs="Arial"/>
          <w:color w:val="000000" w:themeColor="text1"/>
          <w:sz w:val="24"/>
          <w:szCs w:val="24"/>
          <w:lang w:eastAsia="es-MX"/>
        </w:rPr>
        <w:t>Medidas urgentes de protección.</w:t>
      </w:r>
    </w:p>
    <w:p w:rsidR="00777C45" w:rsidRPr="00777C45" w:rsidRDefault="00777C45" w:rsidP="00741C78">
      <w:pPr>
        <w:pStyle w:val="Prrafodelista"/>
        <w:spacing w:line="36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6.2 Mecanismo de protección.</w:t>
      </w:r>
    </w:p>
    <w:p w:rsidR="00777C45" w:rsidRPr="00777C45" w:rsidRDefault="00F577F6" w:rsidP="00741C78">
      <w:pPr>
        <w:pStyle w:val="Prrafodelista"/>
        <w:numPr>
          <w:ilvl w:val="0"/>
          <w:numId w:val="22"/>
        </w:numPr>
        <w:spacing w:line="360" w:lineRule="auto"/>
        <w:jc w:val="both"/>
        <w:rPr>
          <w:rFonts w:ascii="Arial" w:eastAsia="Times New Roman" w:hAnsi="Arial" w:cs="Arial"/>
          <w:color w:val="000000" w:themeColor="text1"/>
          <w:sz w:val="24"/>
          <w:szCs w:val="24"/>
          <w:lang w:eastAsia="es-MX"/>
        </w:rPr>
      </w:pPr>
      <w:r w:rsidRPr="00F577F6">
        <w:rPr>
          <w:rFonts w:ascii="Arial" w:eastAsia="Times New Roman" w:hAnsi="Arial" w:cs="Arial"/>
          <w:color w:val="000000" w:themeColor="text1"/>
          <w:sz w:val="24"/>
          <w:szCs w:val="24"/>
          <w:lang w:eastAsia="es-MX"/>
        </w:rPr>
        <w:t>La Junta de Gobierno.</w:t>
      </w:r>
    </w:p>
    <w:p w:rsidR="00777C45" w:rsidRDefault="00777C45" w:rsidP="00741C78">
      <w:pPr>
        <w:pStyle w:val="Prrafodelista"/>
        <w:spacing w:line="36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7.1 Consejo consultivo Ciudadano. </w:t>
      </w:r>
    </w:p>
    <w:p w:rsidR="00777C45" w:rsidRDefault="00777C45" w:rsidP="00741C78">
      <w:pPr>
        <w:pStyle w:val="Prrafodelista"/>
        <w:spacing w:line="36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7.2 Coordinación Ejecutiva Nacional. </w:t>
      </w:r>
    </w:p>
    <w:p w:rsidR="00777C45" w:rsidRDefault="00777C45" w:rsidP="00741C78">
      <w:pPr>
        <w:pStyle w:val="Prrafodelista"/>
        <w:spacing w:line="36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7.3 La Unidad de Recepción de Casos y Reacción Inmediata. </w:t>
      </w:r>
    </w:p>
    <w:p w:rsidR="00777C45" w:rsidRDefault="00777C45" w:rsidP="00741C78">
      <w:pPr>
        <w:pStyle w:val="Prrafodelista"/>
        <w:spacing w:line="36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7.4 La Unidad de Evaluación de Riesgos. </w:t>
      </w:r>
    </w:p>
    <w:p w:rsidR="00777C45" w:rsidRPr="00F577F6" w:rsidRDefault="00777C45" w:rsidP="00741C78">
      <w:pPr>
        <w:pStyle w:val="Prrafodelista"/>
        <w:spacing w:line="36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7.5 La Unidad de Prevención, Seguimiento y Análisis.</w:t>
      </w:r>
    </w:p>
    <w:p w:rsidR="00F577F6" w:rsidRPr="00F577F6" w:rsidRDefault="00F577F6" w:rsidP="00741C78">
      <w:pPr>
        <w:pStyle w:val="Prrafodelista"/>
        <w:numPr>
          <w:ilvl w:val="0"/>
          <w:numId w:val="22"/>
        </w:numPr>
        <w:spacing w:line="360" w:lineRule="auto"/>
        <w:jc w:val="both"/>
        <w:rPr>
          <w:rFonts w:ascii="Arial" w:eastAsia="Times New Roman" w:hAnsi="Arial" w:cs="Arial"/>
          <w:color w:val="000000" w:themeColor="text1"/>
          <w:sz w:val="24"/>
          <w:szCs w:val="24"/>
          <w:lang w:eastAsia="es-MX"/>
        </w:rPr>
      </w:pPr>
      <w:r w:rsidRPr="00F577F6">
        <w:rPr>
          <w:rFonts w:ascii="Arial" w:eastAsia="Times New Roman" w:hAnsi="Arial" w:cs="Arial"/>
          <w:color w:val="000000" w:themeColor="text1"/>
          <w:sz w:val="24"/>
          <w:szCs w:val="24"/>
          <w:lang w:eastAsia="es-MX"/>
        </w:rPr>
        <w:t>Impugnación.</w:t>
      </w:r>
    </w:p>
    <w:p w:rsidR="00F577F6" w:rsidRPr="00F577F6" w:rsidRDefault="00F577F6" w:rsidP="00741C78">
      <w:pPr>
        <w:pStyle w:val="Prrafodelista"/>
        <w:numPr>
          <w:ilvl w:val="0"/>
          <w:numId w:val="22"/>
        </w:numPr>
        <w:spacing w:line="360" w:lineRule="auto"/>
        <w:jc w:val="both"/>
        <w:rPr>
          <w:rFonts w:ascii="Arial" w:eastAsia="Times New Roman" w:hAnsi="Arial" w:cs="Arial"/>
          <w:color w:val="000000" w:themeColor="text1"/>
          <w:sz w:val="24"/>
          <w:szCs w:val="24"/>
          <w:lang w:eastAsia="es-MX"/>
        </w:rPr>
      </w:pPr>
      <w:r w:rsidRPr="00F577F6">
        <w:rPr>
          <w:rFonts w:ascii="Arial" w:eastAsia="Times New Roman" w:hAnsi="Arial" w:cs="Arial"/>
          <w:color w:val="000000" w:themeColor="text1"/>
          <w:sz w:val="24"/>
          <w:szCs w:val="24"/>
          <w:lang w:eastAsia="es-MX"/>
        </w:rPr>
        <w:t xml:space="preserve">Sanciones. </w:t>
      </w:r>
    </w:p>
    <w:p w:rsidR="00F577F6" w:rsidRPr="00F577F6" w:rsidRDefault="00F577F6" w:rsidP="00741C78">
      <w:pPr>
        <w:pStyle w:val="Prrafodelista"/>
        <w:numPr>
          <w:ilvl w:val="0"/>
          <w:numId w:val="22"/>
        </w:numPr>
        <w:spacing w:line="360" w:lineRule="auto"/>
        <w:jc w:val="both"/>
        <w:rPr>
          <w:rFonts w:ascii="Arial" w:eastAsia="Times New Roman" w:hAnsi="Arial" w:cs="Arial"/>
          <w:color w:val="000000" w:themeColor="text1"/>
          <w:sz w:val="24"/>
          <w:szCs w:val="24"/>
          <w:lang w:eastAsia="es-MX"/>
        </w:rPr>
      </w:pPr>
      <w:r w:rsidRPr="00F577F6">
        <w:rPr>
          <w:rFonts w:ascii="Arial" w:eastAsia="Times New Roman" w:hAnsi="Arial" w:cs="Arial"/>
          <w:color w:val="000000" w:themeColor="text1"/>
          <w:sz w:val="24"/>
          <w:szCs w:val="24"/>
          <w:lang w:eastAsia="es-MX"/>
        </w:rPr>
        <w:t xml:space="preserve">Criterios de la Comisión Nacional de los Derechos Humanos. </w:t>
      </w:r>
    </w:p>
    <w:p w:rsidR="00F577F6" w:rsidRPr="00F577F6" w:rsidRDefault="00F577F6" w:rsidP="00741C78">
      <w:pPr>
        <w:pStyle w:val="Prrafodelista"/>
        <w:numPr>
          <w:ilvl w:val="0"/>
          <w:numId w:val="22"/>
        </w:numPr>
        <w:spacing w:line="360" w:lineRule="auto"/>
        <w:jc w:val="both"/>
        <w:rPr>
          <w:rFonts w:ascii="Arial" w:eastAsia="Times New Roman" w:hAnsi="Arial" w:cs="Arial"/>
          <w:color w:val="000000" w:themeColor="text1"/>
          <w:sz w:val="24"/>
          <w:szCs w:val="24"/>
          <w:lang w:eastAsia="es-MX"/>
        </w:rPr>
      </w:pPr>
      <w:r w:rsidRPr="00F577F6">
        <w:rPr>
          <w:rFonts w:ascii="Arial" w:eastAsia="Times New Roman" w:hAnsi="Arial" w:cs="Arial"/>
          <w:color w:val="000000" w:themeColor="text1"/>
          <w:sz w:val="24"/>
          <w:szCs w:val="24"/>
          <w:lang w:eastAsia="es-MX"/>
        </w:rPr>
        <w:t xml:space="preserve">Zonas de oportunidad. </w:t>
      </w:r>
    </w:p>
    <w:p w:rsidR="00F577F6" w:rsidRPr="00741C78" w:rsidRDefault="00F577F6" w:rsidP="00B84C2A">
      <w:pPr>
        <w:pStyle w:val="Prrafodelista"/>
        <w:numPr>
          <w:ilvl w:val="0"/>
          <w:numId w:val="22"/>
        </w:numPr>
        <w:spacing w:line="360" w:lineRule="auto"/>
        <w:jc w:val="both"/>
        <w:rPr>
          <w:rFonts w:ascii="Arial" w:eastAsia="Times New Roman" w:hAnsi="Arial" w:cs="Arial"/>
          <w:color w:val="000000" w:themeColor="text1"/>
          <w:sz w:val="24"/>
          <w:szCs w:val="24"/>
          <w:lang w:eastAsia="es-MX"/>
        </w:rPr>
      </w:pPr>
      <w:r w:rsidRPr="00F577F6">
        <w:rPr>
          <w:rFonts w:ascii="Arial" w:eastAsia="Times New Roman" w:hAnsi="Arial" w:cs="Arial"/>
          <w:color w:val="000000" w:themeColor="text1"/>
          <w:sz w:val="24"/>
          <w:szCs w:val="24"/>
          <w:lang w:eastAsia="es-MX"/>
        </w:rPr>
        <w:t>Acciones del nuevo Gobi</w:t>
      </w:r>
      <w:r w:rsidR="00741C78">
        <w:rPr>
          <w:rFonts w:ascii="Arial" w:eastAsia="Times New Roman" w:hAnsi="Arial" w:cs="Arial"/>
          <w:color w:val="000000" w:themeColor="text1"/>
          <w:sz w:val="24"/>
          <w:szCs w:val="24"/>
          <w:lang w:eastAsia="es-MX"/>
        </w:rPr>
        <w:t>erno para mejorar el Mecanismo.</w:t>
      </w:r>
    </w:p>
    <w:p w:rsidR="00F577F6" w:rsidRDefault="00F577F6" w:rsidP="00E23F5C">
      <w:pPr>
        <w:pStyle w:val="Prrafodelista"/>
        <w:spacing w:line="360" w:lineRule="auto"/>
        <w:jc w:val="both"/>
        <w:rPr>
          <w:rFonts w:ascii="Arial" w:hAnsi="Arial" w:cs="Arial"/>
          <w:sz w:val="24"/>
          <w:szCs w:val="24"/>
        </w:rPr>
      </w:pPr>
    </w:p>
    <w:p w:rsidR="00F577F6" w:rsidRDefault="00F577F6" w:rsidP="00E23F5C">
      <w:pPr>
        <w:pStyle w:val="Prrafodelista"/>
        <w:spacing w:line="360" w:lineRule="auto"/>
        <w:jc w:val="both"/>
        <w:rPr>
          <w:rFonts w:ascii="Arial" w:hAnsi="Arial" w:cs="Arial"/>
          <w:sz w:val="24"/>
          <w:szCs w:val="24"/>
        </w:rPr>
      </w:pPr>
    </w:p>
    <w:p w:rsidR="00E23F5C" w:rsidRPr="00821C80" w:rsidRDefault="00E23F5C" w:rsidP="00B84C2A">
      <w:pPr>
        <w:pStyle w:val="Prrafodelista"/>
        <w:spacing w:line="360" w:lineRule="auto"/>
        <w:jc w:val="both"/>
        <w:rPr>
          <w:rFonts w:ascii="Arial" w:hAnsi="Arial" w:cs="Arial"/>
          <w:b/>
          <w:sz w:val="24"/>
          <w:szCs w:val="24"/>
        </w:rPr>
      </w:pPr>
      <w:r w:rsidRPr="00821C80">
        <w:rPr>
          <w:rFonts w:ascii="Arial" w:hAnsi="Arial" w:cs="Arial"/>
          <w:b/>
          <w:sz w:val="24"/>
          <w:szCs w:val="24"/>
        </w:rPr>
        <w:lastRenderedPageBreak/>
        <w:t xml:space="preserve">BIBLIOGRAFÍA: </w:t>
      </w:r>
    </w:p>
    <w:p w:rsidR="00B84C2A" w:rsidRDefault="00B84C2A" w:rsidP="00B84C2A">
      <w:pPr>
        <w:pStyle w:val="Prrafodelista"/>
        <w:numPr>
          <w:ilvl w:val="0"/>
          <w:numId w:val="23"/>
        </w:numPr>
        <w:spacing w:line="360" w:lineRule="auto"/>
        <w:ind w:left="720"/>
        <w:jc w:val="both"/>
        <w:rPr>
          <w:rFonts w:ascii="Arial" w:hAnsi="Arial" w:cs="Arial"/>
          <w:sz w:val="24"/>
          <w:szCs w:val="24"/>
        </w:rPr>
      </w:pPr>
      <w:r w:rsidRPr="00B84C2A">
        <w:rPr>
          <w:rFonts w:ascii="Arial" w:hAnsi="Arial" w:cs="Arial"/>
          <w:sz w:val="24"/>
          <w:szCs w:val="24"/>
        </w:rPr>
        <w:t xml:space="preserve">CORTE IDH, Cuadernillo de Jurisprudencia de la Corte Interamericana de Derechos Humanos No 7: Control de Convencionalidad, San José. </w:t>
      </w:r>
    </w:p>
    <w:p w:rsidR="00B84C2A" w:rsidRDefault="00B84C2A" w:rsidP="00B84C2A">
      <w:pPr>
        <w:pStyle w:val="Prrafodelista"/>
        <w:numPr>
          <w:ilvl w:val="0"/>
          <w:numId w:val="23"/>
        </w:numPr>
        <w:spacing w:line="360" w:lineRule="auto"/>
        <w:ind w:left="720"/>
        <w:jc w:val="both"/>
        <w:rPr>
          <w:rFonts w:ascii="Arial" w:hAnsi="Arial" w:cs="Arial"/>
          <w:sz w:val="24"/>
          <w:szCs w:val="24"/>
        </w:rPr>
      </w:pPr>
      <w:r w:rsidRPr="00B84C2A">
        <w:rPr>
          <w:rFonts w:ascii="Arial" w:hAnsi="Arial" w:cs="Arial"/>
          <w:sz w:val="24"/>
          <w:szCs w:val="24"/>
        </w:rPr>
        <w:t xml:space="preserve">DE LA ROSA VÁZQUEZ M., El periodismo en México en estado de indefensión, Fundación Rafael Preciado Hernández A.C., México, 2013. </w:t>
      </w:r>
    </w:p>
    <w:p w:rsidR="00B84C2A" w:rsidRDefault="00B84C2A" w:rsidP="00B84C2A">
      <w:pPr>
        <w:pStyle w:val="Prrafodelista"/>
        <w:numPr>
          <w:ilvl w:val="0"/>
          <w:numId w:val="23"/>
        </w:numPr>
        <w:spacing w:line="360" w:lineRule="auto"/>
        <w:ind w:left="720"/>
        <w:jc w:val="both"/>
        <w:rPr>
          <w:rFonts w:ascii="Arial" w:hAnsi="Arial" w:cs="Arial"/>
          <w:sz w:val="24"/>
          <w:szCs w:val="24"/>
        </w:rPr>
      </w:pPr>
      <w:r w:rsidRPr="00B84C2A">
        <w:rPr>
          <w:rFonts w:ascii="Arial" w:hAnsi="Arial" w:cs="Arial"/>
          <w:sz w:val="24"/>
          <w:szCs w:val="24"/>
        </w:rPr>
        <w:t xml:space="preserve">EGUREN E., Manual de protección para defensores de derechos humanos, Front Line: Fundación Internacional para la Protección de los Defensores de Derechos Humanos, Dublín, 2005. </w:t>
      </w:r>
    </w:p>
    <w:p w:rsidR="00B84C2A" w:rsidRDefault="00B84C2A" w:rsidP="00B84C2A">
      <w:pPr>
        <w:pStyle w:val="Prrafodelista"/>
        <w:numPr>
          <w:ilvl w:val="0"/>
          <w:numId w:val="23"/>
        </w:numPr>
        <w:spacing w:line="360" w:lineRule="auto"/>
        <w:ind w:left="720"/>
        <w:jc w:val="both"/>
        <w:rPr>
          <w:rFonts w:ascii="Arial" w:hAnsi="Arial" w:cs="Arial"/>
          <w:sz w:val="24"/>
          <w:szCs w:val="24"/>
        </w:rPr>
      </w:pPr>
      <w:r w:rsidRPr="00B84C2A">
        <w:rPr>
          <w:rFonts w:ascii="Arial" w:hAnsi="Arial" w:cs="Arial"/>
          <w:sz w:val="24"/>
          <w:szCs w:val="24"/>
        </w:rPr>
        <w:t xml:space="preserve">FUNDACIÓN PARA LA LIBERTAD DE PRENSA, Propuesta de protocolo para la prevención y protección de periodistas en México. </w:t>
      </w:r>
    </w:p>
    <w:p w:rsidR="00777C45" w:rsidRPr="00B84C2A" w:rsidRDefault="00B84C2A" w:rsidP="00B84C2A">
      <w:pPr>
        <w:pStyle w:val="Prrafodelista"/>
        <w:numPr>
          <w:ilvl w:val="0"/>
          <w:numId w:val="23"/>
        </w:numPr>
        <w:spacing w:line="360" w:lineRule="auto"/>
        <w:ind w:left="720"/>
        <w:jc w:val="both"/>
        <w:rPr>
          <w:rFonts w:ascii="Arial" w:hAnsi="Arial" w:cs="Arial"/>
          <w:sz w:val="24"/>
          <w:szCs w:val="24"/>
        </w:rPr>
      </w:pPr>
      <w:r w:rsidRPr="00B84C2A">
        <w:rPr>
          <w:rFonts w:ascii="Arial" w:hAnsi="Arial" w:cs="Arial"/>
          <w:sz w:val="24"/>
          <w:szCs w:val="24"/>
        </w:rPr>
        <w:t>OLIVEIRA I., Manual sobre Mecanismos de Protección para Personas Defensoras de Derechos Humanos, Comisión Mexicana de Defensa y Promoción de los Derechos Humanos, México, 2015.</w:t>
      </w:r>
      <w:r w:rsidR="00777C45" w:rsidRPr="00B84C2A">
        <w:rPr>
          <w:rFonts w:ascii="Arial" w:hAnsi="Arial" w:cs="Arial"/>
          <w:sz w:val="24"/>
          <w:szCs w:val="24"/>
        </w:rPr>
        <w:br/>
      </w:r>
    </w:p>
    <w:sectPr w:rsidR="00777C45" w:rsidRPr="00B84C2A">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62D" w:rsidRDefault="009E762D">
      <w:pPr>
        <w:spacing w:after="0" w:line="240" w:lineRule="auto"/>
      </w:pPr>
      <w:r>
        <w:separator/>
      </w:r>
    </w:p>
  </w:endnote>
  <w:endnote w:type="continuationSeparator" w:id="0">
    <w:p w:rsidR="009E762D" w:rsidRDefault="009E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96" w:rsidRDefault="003D0993">
    <w:pPr>
      <w:pStyle w:val="Piedepgina"/>
      <w:ind w:left="-567"/>
      <w:jc w:val="both"/>
      <w:rPr>
        <w:sz w:val="18"/>
        <w:szCs w:val="18"/>
      </w:rPr>
    </w:pPr>
    <w:r>
      <w:rPr>
        <w:sz w:val="18"/>
        <w:szCs w:val="18"/>
      </w:rPr>
      <w:t>Calle Río Papaloapan No.16</w:t>
    </w:r>
  </w:p>
  <w:p w:rsidR="00E87896" w:rsidRDefault="003D0993">
    <w:pPr>
      <w:pStyle w:val="Piedepgina"/>
      <w:ind w:left="-567"/>
      <w:jc w:val="both"/>
      <w:rPr>
        <w:sz w:val="18"/>
        <w:szCs w:val="18"/>
      </w:rPr>
    </w:pPr>
    <w:r>
      <w:rPr>
        <w:sz w:val="18"/>
        <w:szCs w:val="18"/>
      </w:rPr>
      <w:t xml:space="preserve"> Col. Cuauhtémoc,</w:t>
    </w:r>
  </w:p>
  <w:p w:rsidR="00E87896" w:rsidRDefault="003D0993">
    <w:pPr>
      <w:pStyle w:val="Piedepgina"/>
      <w:ind w:left="-567"/>
      <w:jc w:val="both"/>
      <w:rPr>
        <w:sz w:val="18"/>
        <w:szCs w:val="18"/>
      </w:rPr>
    </w:pPr>
    <w:r>
      <w:rPr>
        <w:sz w:val="18"/>
        <w:szCs w:val="18"/>
      </w:rPr>
      <w:t>C.P. 91069, Tel. (228) 817.32.78.</w:t>
    </w:r>
  </w:p>
  <w:p w:rsidR="00E87896" w:rsidRDefault="003D0993">
    <w:pPr>
      <w:pStyle w:val="Piedepgina"/>
      <w:ind w:left="-567"/>
      <w:jc w:val="both"/>
      <w:rPr>
        <w:sz w:val="18"/>
        <w:szCs w:val="18"/>
      </w:rPr>
    </w:pPr>
    <w:r>
      <w:rPr>
        <w:sz w:val="18"/>
        <w:szCs w:val="18"/>
      </w:rPr>
      <w:t xml:space="preserve">Xalapa, Veracruz.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62D" w:rsidRDefault="009E762D">
      <w:pPr>
        <w:spacing w:after="0" w:line="240" w:lineRule="auto"/>
      </w:pPr>
      <w:r>
        <w:separator/>
      </w:r>
    </w:p>
  </w:footnote>
  <w:footnote w:type="continuationSeparator" w:id="0">
    <w:p w:rsidR="009E762D" w:rsidRDefault="009E7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1AA" w:rsidRPr="0027163C" w:rsidRDefault="00277A85" w:rsidP="00BA11AA">
    <w:pPr>
      <w:pStyle w:val="Encabezado"/>
      <w:spacing w:line="360" w:lineRule="auto"/>
      <w:ind w:left="3181" w:hanging="3181"/>
      <w:jc w:val="right"/>
      <w:rPr>
        <w:rFonts w:ascii="Arial" w:hAnsi="Arial" w:cs="Arial"/>
        <w:color w:val="262626" w:themeColor="text1" w:themeTint="D9"/>
        <w:szCs w:val="20"/>
      </w:rPr>
    </w:pPr>
    <w:r>
      <w:rPr>
        <w:rFonts w:ascii="Arial" w:hAnsi="Arial" w:cs="Arial"/>
        <w:noProof/>
        <w:lang w:eastAsia="es-MX"/>
      </w:rPr>
      <w:drawing>
        <wp:anchor distT="0" distB="0" distL="114300" distR="114300" simplePos="0" relativeHeight="251659264" behindDoc="1" locked="0" layoutInCell="1" allowOverlap="1" wp14:anchorId="3DF7526A" wp14:editId="54217E84">
          <wp:simplePos x="0" y="0"/>
          <wp:positionH relativeFrom="page">
            <wp:posOffset>520065</wp:posOffset>
          </wp:positionH>
          <wp:positionV relativeFrom="page">
            <wp:posOffset>344805</wp:posOffset>
          </wp:positionV>
          <wp:extent cx="1692000" cy="781200"/>
          <wp:effectExtent l="0" t="0" r="381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scalía oficial color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781200"/>
                  </a:xfrm>
                  <a:prstGeom prst="rect">
                    <a:avLst/>
                  </a:prstGeom>
                </pic:spPr>
              </pic:pic>
            </a:graphicData>
          </a:graphic>
          <wp14:sizeRelH relativeFrom="page">
            <wp14:pctWidth>0</wp14:pctWidth>
          </wp14:sizeRelH>
          <wp14:sizeRelV relativeFrom="page">
            <wp14:pctHeight>0</wp14:pctHeight>
          </wp14:sizeRelV>
        </wp:anchor>
      </w:drawing>
    </w:r>
    <w:r w:rsidR="00BA11AA">
      <w:rPr>
        <w:rFonts w:ascii="Arial" w:hAnsi="Arial" w:cs="Arial"/>
        <w:color w:val="262626" w:themeColor="text1" w:themeTint="D9"/>
        <w:szCs w:val="20"/>
      </w:rPr>
      <w:t>Instituto de Formación Profesional</w:t>
    </w:r>
  </w:p>
  <w:p w:rsidR="00BA11AA" w:rsidRDefault="00BA11AA" w:rsidP="00BA11AA">
    <w:pPr>
      <w:pStyle w:val="Encabezado"/>
    </w:pPr>
  </w:p>
  <w:p w:rsidR="00BA11AA" w:rsidRDefault="00BA11AA" w:rsidP="00BA11AA">
    <w:pPr>
      <w:pStyle w:val="Encabezado"/>
    </w:pPr>
  </w:p>
  <w:p w:rsidR="00E87896" w:rsidRDefault="003D0993">
    <w:pPr>
      <w:pStyle w:val="Encabezado"/>
      <w:tabs>
        <w:tab w:val="clear" w:pos="4419"/>
        <w:tab w:val="clear" w:pos="8838"/>
        <w:tab w:val="left" w:pos="2730"/>
      </w:tabs>
      <w:rPr>
        <w:rFonts w:ascii="Arial" w:hAnsi="Arial" w:cs="Arial"/>
        <w:sz w:val="24"/>
      </w:rPr>
    </w:pPr>
    <w:r>
      <w:rPr>
        <w:rFonts w:ascii="Arial" w:hAnsi="Arial" w:cs="Arial"/>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0D3B"/>
    <w:multiLevelType w:val="hybridMultilevel"/>
    <w:tmpl w:val="D1E8353A"/>
    <w:lvl w:ilvl="0" w:tplc="B4DE4022">
      <w:start w:val="2"/>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4FF55B6"/>
    <w:multiLevelType w:val="hybridMultilevel"/>
    <w:tmpl w:val="D9AADDE2"/>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9DC6183"/>
    <w:multiLevelType w:val="hybridMultilevel"/>
    <w:tmpl w:val="6C72B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EE5A63"/>
    <w:multiLevelType w:val="singleLevel"/>
    <w:tmpl w:val="BC5CB9C6"/>
    <w:lvl w:ilvl="0">
      <w:start w:val="1"/>
      <w:numFmt w:val="bullet"/>
      <w:lvlText w:val=""/>
      <w:lvlJc w:val="left"/>
      <w:pPr>
        <w:tabs>
          <w:tab w:val="num" w:pos="720"/>
        </w:tabs>
        <w:ind w:left="360" w:hanging="360"/>
      </w:pPr>
      <w:rPr>
        <w:rFonts w:ascii="Wingdings" w:hAnsi="Wingdings" w:hint="default"/>
        <w:sz w:val="44"/>
      </w:rPr>
    </w:lvl>
  </w:abstractNum>
  <w:abstractNum w:abstractNumId="4">
    <w:nsid w:val="17A551C4"/>
    <w:multiLevelType w:val="hybridMultilevel"/>
    <w:tmpl w:val="8D649C08"/>
    <w:lvl w:ilvl="0" w:tplc="5896E77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C234FD"/>
    <w:multiLevelType w:val="hybridMultilevel"/>
    <w:tmpl w:val="48A44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CC23E5"/>
    <w:multiLevelType w:val="hybridMultilevel"/>
    <w:tmpl w:val="62BA1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1F58A0"/>
    <w:multiLevelType w:val="hybridMultilevel"/>
    <w:tmpl w:val="97BC85B4"/>
    <w:lvl w:ilvl="0" w:tplc="B4DE4022">
      <w:start w:val="2"/>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3B6850A5"/>
    <w:multiLevelType w:val="multilevel"/>
    <w:tmpl w:val="0EB204A2"/>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40B51B55"/>
    <w:multiLevelType w:val="hybridMultilevel"/>
    <w:tmpl w:val="72A0F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1E7768A"/>
    <w:multiLevelType w:val="hybridMultilevel"/>
    <w:tmpl w:val="25D60034"/>
    <w:lvl w:ilvl="0" w:tplc="F940C08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D20349"/>
    <w:multiLevelType w:val="hybridMultilevel"/>
    <w:tmpl w:val="4BF66F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48301A1A"/>
    <w:multiLevelType w:val="multilevel"/>
    <w:tmpl w:val="247E6B32"/>
    <w:lvl w:ilvl="0">
      <w:start w:val="4"/>
      <w:numFmt w:val="decimal"/>
      <w:lvlText w:val="%1."/>
      <w:lvlJc w:val="left"/>
      <w:pPr>
        <w:ind w:left="612" w:hanging="612"/>
      </w:pPr>
      <w:rPr>
        <w:rFonts w:hint="default"/>
      </w:rPr>
    </w:lvl>
    <w:lvl w:ilvl="1">
      <w:start w:val="2"/>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553C1497"/>
    <w:multiLevelType w:val="multilevel"/>
    <w:tmpl w:val="14F660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17107DC"/>
    <w:multiLevelType w:val="hybridMultilevel"/>
    <w:tmpl w:val="6B423F80"/>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5">
    <w:nsid w:val="65C20321"/>
    <w:multiLevelType w:val="hybridMultilevel"/>
    <w:tmpl w:val="78EC8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7835652"/>
    <w:multiLevelType w:val="multilevel"/>
    <w:tmpl w:val="C5EEF4A4"/>
    <w:lvl w:ilvl="0">
      <w:start w:val="4"/>
      <w:numFmt w:val="decimal"/>
      <w:lvlText w:val="%1."/>
      <w:lvlJc w:val="left"/>
      <w:pPr>
        <w:ind w:left="612" w:hanging="612"/>
      </w:pPr>
      <w:rPr>
        <w:rFonts w:hint="default"/>
      </w:rPr>
    </w:lvl>
    <w:lvl w:ilvl="1">
      <w:start w:val="2"/>
      <w:numFmt w:val="decimal"/>
      <w:lvlText w:val="%1.%2."/>
      <w:lvlJc w:val="left"/>
      <w:pPr>
        <w:ind w:left="1620" w:hanging="72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7">
    <w:nsid w:val="6C984787"/>
    <w:multiLevelType w:val="hybridMultilevel"/>
    <w:tmpl w:val="83AAA8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25208E5"/>
    <w:multiLevelType w:val="multilevel"/>
    <w:tmpl w:val="7C2ACEEE"/>
    <w:lvl w:ilvl="0">
      <w:start w:val="1"/>
      <w:numFmt w:val="decimal"/>
      <w:lvlText w:val="%1."/>
      <w:lvlJc w:val="left"/>
      <w:pPr>
        <w:ind w:left="720" w:hanging="360"/>
      </w:pPr>
      <w:rPr>
        <w:rFonts w:ascii="Arial" w:eastAsiaTheme="minorHAnsi" w:hAnsi="Arial" w:cs="Arial"/>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9760A9"/>
    <w:multiLevelType w:val="hybridMultilevel"/>
    <w:tmpl w:val="A6C08B9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51907E7"/>
    <w:multiLevelType w:val="hybridMultilevel"/>
    <w:tmpl w:val="3B78BD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6A4422B"/>
    <w:multiLevelType w:val="multilevel"/>
    <w:tmpl w:val="533A71D8"/>
    <w:lvl w:ilvl="0">
      <w:start w:val="4"/>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2">
    <w:nsid w:val="7BFF34E0"/>
    <w:multiLevelType w:val="multilevel"/>
    <w:tmpl w:val="5A282236"/>
    <w:lvl w:ilvl="0">
      <w:start w:val="15"/>
      <w:numFmt w:val="decimal"/>
      <w:lvlText w:val="%1"/>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9"/>
  </w:num>
  <w:num w:numId="3">
    <w:abstractNumId w:val="11"/>
  </w:num>
  <w:num w:numId="4">
    <w:abstractNumId w:val="5"/>
  </w:num>
  <w:num w:numId="5">
    <w:abstractNumId w:val="19"/>
  </w:num>
  <w:num w:numId="6">
    <w:abstractNumId w:val="4"/>
  </w:num>
  <w:num w:numId="7">
    <w:abstractNumId w:val="15"/>
  </w:num>
  <w:num w:numId="8">
    <w:abstractNumId w:val="20"/>
  </w:num>
  <w:num w:numId="9">
    <w:abstractNumId w:val="17"/>
  </w:num>
  <w:num w:numId="10">
    <w:abstractNumId w:val="3"/>
  </w:num>
  <w:num w:numId="11">
    <w:abstractNumId w:val="10"/>
  </w:num>
  <w:num w:numId="12">
    <w:abstractNumId w:val="18"/>
  </w:num>
  <w:num w:numId="13">
    <w:abstractNumId w:val="7"/>
  </w:num>
  <w:num w:numId="14">
    <w:abstractNumId w:val="2"/>
  </w:num>
  <w:num w:numId="15">
    <w:abstractNumId w:val="0"/>
  </w:num>
  <w:num w:numId="16">
    <w:abstractNumId w:val="12"/>
  </w:num>
  <w:num w:numId="17">
    <w:abstractNumId w:val="21"/>
  </w:num>
  <w:num w:numId="18">
    <w:abstractNumId w:val="16"/>
  </w:num>
  <w:num w:numId="19">
    <w:abstractNumId w:val="22"/>
  </w:num>
  <w:num w:numId="20">
    <w:abstractNumId w:val="8"/>
  </w:num>
  <w:num w:numId="21">
    <w:abstractNumId w:val="1"/>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F9"/>
    <w:rsid w:val="00021F5A"/>
    <w:rsid w:val="00063F2B"/>
    <w:rsid w:val="0006648C"/>
    <w:rsid w:val="00075DD8"/>
    <w:rsid w:val="00076DF5"/>
    <w:rsid w:val="000778E0"/>
    <w:rsid w:val="000B6EB1"/>
    <w:rsid w:val="000E7F4E"/>
    <w:rsid w:val="000F08F3"/>
    <w:rsid w:val="00101E61"/>
    <w:rsid w:val="001116BA"/>
    <w:rsid w:val="00123B71"/>
    <w:rsid w:val="00180D02"/>
    <w:rsid w:val="001825C2"/>
    <w:rsid w:val="00187C6A"/>
    <w:rsid w:val="001A3CF1"/>
    <w:rsid w:val="001B4F81"/>
    <w:rsid w:val="001C1B4C"/>
    <w:rsid w:val="001F052A"/>
    <w:rsid w:val="00212D6C"/>
    <w:rsid w:val="00270DDB"/>
    <w:rsid w:val="00277A85"/>
    <w:rsid w:val="002840DA"/>
    <w:rsid w:val="0028541A"/>
    <w:rsid w:val="002B2A85"/>
    <w:rsid w:val="002B47C1"/>
    <w:rsid w:val="002C642F"/>
    <w:rsid w:val="002F31E4"/>
    <w:rsid w:val="002F6EBB"/>
    <w:rsid w:val="00305FE2"/>
    <w:rsid w:val="00312036"/>
    <w:rsid w:val="00315C6B"/>
    <w:rsid w:val="00372E7D"/>
    <w:rsid w:val="003B007F"/>
    <w:rsid w:val="003D0993"/>
    <w:rsid w:val="00470940"/>
    <w:rsid w:val="00470CDD"/>
    <w:rsid w:val="00474B3A"/>
    <w:rsid w:val="004839C3"/>
    <w:rsid w:val="004C04EF"/>
    <w:rsid w:val="004D0430"/>
    <w:rsid w:val="004D717C"/>
    <w:rsid w:val="004E378C"/>
    <w:rsid w:val="004E4BD0"/>
    <w:rsid w:val="005906F4"/>
    <w:rsid w:val="00596EBA"/>
    <w:rsid w:val="005A30F0"/>
    <w:rsid w:val="005A7D49"/>
    <w:rsid w:val="005D5B0B"/>
    <w:rsid w:val="005F2344"/>
    <w:rsid w:val="00603EE7"/>
    <w:rsid w:val="006041EC"/>
    <w:rsid w:val="00610B8C"/>
    <w:rsid w:val="00624C2E"/>
    <w:rsid w:val="00634622"/>
    <w:rsid w:val="006673A8"/>
    <w:rsid w:val="00685D80"/>
    <w:rsid w:val="00695412"/>
    <w:rsid w:val="006B279D"/>
    <w:rsid w:val="006E2866"/>
    <w:rsid w:val="006F140A"/>
    <w:rsid w:val="00714881"/>
    <w:rsid w:val="00715E0D"/>
    <w:rsid w:val="00725D89"/>
    <w:rsid w:val="007327CE"/>
    <w:rsid w:val="00741C78"/>
    <w:rsid w:val="007469C2"/>
    <w:rsid w:val="00754DA3"/>
    <w:rsid w:val="00777C45"/>
    <w:rsid w:val="00782AE5"/>
    <w:rsid w:val="007B757D"/>
    <w:rsid w:val="007D683A"/>
    <w:rsid w:val="00813E78"/>
    <w:rsid w:val="008218EC"/>
    <w:rsid w:val="00821C80"/>
    <w:rsid w:val="008353C0"/>
    <w:rsid w:val="00852850"/>
    <w:rsid w:val="008658CC"/>
    <w:rsid w:val="0087436A"/>
    <w:rsid w:val="008C1FB1"/>
    <w:rsid w:val="008C32BC"/>
    <w:rsid w:val="008F510A"/>
    <w:rsid w:val="00905214"/>
    <w:rsid w:val="009954C5"/>
    <w:rsid w:val="009A5633"/>
    <w:rsid w:val="009C267D"/>
    <w:rsid w:val="009C6676"/>
    <w:rsid w:val="009E0D3E"/>
    <w:rsid w:val="009E762D"/>
    <w:rsid w:val="00A030E7"/>
    <w:rsid w:val="00A04B41"/>
    <w:rsid w:val="00A30780"/>
    <w:rsid w:val="00A40325"/>
    <w:rsid w:val="00A51971"/>
    <w:rsid w:val="00A86352"/>
    <w:rsid w:val="00A872F8"/>
    <w:rsid w:val="00A95621"/>
    <w:rsid w:val="00AC10E6"/>
    <w:rsid w:val="00AC1A84"/>
    <w:rsid w:val="00AC40B9"/>
    <w:rsid w:val="00AF0A0C"/>
    <w:rsid w:val="00B31202"/>
    <w:rsid w:val="00B40758"/>
    <w:rsid w:val="00B40894"/>
    <w:rsid w:val="00B51FAA"/>
    <w:rsid w:val="00B80550"/>
    <w:rsid w:val="00B82E41"/>
    <w:rsid w:val="00B84C2A"/>
    <w:rsid w:val="00B857A2"/>
    <w:rsid w:val="00BA11AA"/>
    <w:rsid w:val="00BB735C"/>
    <w:rsid w:val="00BC1F71"/>
    <w:rsid w:val="00BC44AA"/>
    <w:rsid w:val="00BC682D"/>
    <w:rsid w:val="00C03564"/>
    <w:rsid w:val="00C13428"/>
    <w:rsid w:val="00C2095E"/>
    <w:rsid w:val="00C524A6"/>
    <w:rsid w:val="00C71B14"/>
    <w:rsid w:val="00D13594"/>
    <w:rsid w:val="00D21F47"/>
    <w:rsid w:val="00D77B99"/>
    <w:rsid w:val="00DA616F"/>
    <w:rsid w:val="00DF0A7F"/>
    <w:rsid w:val="00DF0F92"/>
    <w:rsid w:val="00DF6273"/>
    <w:rsid w:val="00E04DBD"/>
    <w:rsid w:val="00E127F9"/>
    <w:rsid w:val="00E23F5C"/>
    <w:rsid w:val="00E32FEF"/>
    <w:rsid w:val="00E46A31"/>
    <w:rsid w:val="00E81095"/>
    <w:rsid w:val="00E87896"/>
    <w:rsid w:val="00E93D83"/>
    <w:rsid w:val="00EA2839"/>
    <w:rsid w:val="00EB5D20"/>
    <w:rsid w:val="00EB782A"/>
    <w:rsid w:val="00ED6E1A"/>
    <w:rsid w:val="00EE0155"/>
    <w:rsid w:val="00EE6141"/>
    <w:rsid w:val="00F04A01"/>
    <w:rsid w:val="00F139CF"/>
    <w:rsid w:val="00F2336E"/>
    <w:rsid w:val="00F24E65"/>
    <w:rsid w:val="00F44258"/>
    <w:rsid w:val="00F44AA5"/>
    <w:rsid w:val="00F52E04"/>
    <w:rsid w:val="00F577F6"/>
    <w:rsid w:val="00F678EE"/>
    <w:rsid w:val="00F73513"/>
    <w:rsid w:val="00F73E6F"/>
    <w:rsid w:val="00F749C2"/>
    <w:rsid w:val="00FA0D8A"/>
    <w:rsid w:val="00FD4F97"/>
    <w:rsid w:val="00FF0BD9"/>
    <w:rsid w:val="00FF0D34"/>
    <w:rsid w:val="02E01F53"/>
    <w:rsid w:val="074742F5"/>
    <w:rsid w:val="217840AD"/>
    <w:rsid w:val="30F514AA"/>
    <w:rsid w:val="401A2562"/>
    <w:rsid w:val="4964750A"/>
    <w:rsid w:val="50D20123"/>
    <w:rsid w:val="52AA2B1E"/>
    <w:rsid w:val="54350B05"/>
    <w:rsid w:val="576548CD"/>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90A7B-5C51-4393-BB30-F17F21BD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A85"/>
    <w:pPr>
      <w:spacing w:after="160" w:line="259"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paragraph" w:styleId="Encabezado">
    <w:name w:val="header"/>
    <w:basedOn w:val="Normal"/>
    <w:link w:val="EncabezadoCar"/>
    <w:unhideWhenUsed/>
    <w:pPr>
      <w:tabs>
        <w:tab w:val="center" w:pos="4419"/>
        <w:tab w:val="right" w:pos="8838"/>
      </w:tabs>
      <w:spacing w:after="0" w:line="240" w:lineRule="auto"/>
    </w:pPr>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styleId="Hipervnculo">
    <w:name w:val="Hyperlink"/>
    <w:basedOn w:val="Fuentedeprrafopredeter"/>
    <w:uiPriority w:val="99"/>
    <w:unhideWhenUsed/>
    <w:rPr>
      <w:color w:val="0563C1" w:themeColor="hyperlink"/>
      <w:u w:val="single"/>
    </w:rPr>
  </w:style>
  <w:style w:type="table" w:styleId="Tablaconcuadrcula">
    <w:name w:val="Table Grid"/>
    <w:basedOn w:val="Tablanormal"/>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style>
  <w:style w:type="character" w:customStyle="1" w:styleId="PiedepginaCar">
    <w:name w:val="Pie de página Car"/>
    <w:basedOn w:val="Fuentedeprrafopredeter"/>
    <w:link w:val="Piedepgina"/>
    <w:uiPriority w:val="99"/>
  </w:style>
  <w:style w:type="character" w:customStyle="1" w:styleId="TextodegloboCar">
    <w:name w:val="Texto de globo Car"/>
    <w:basedOn w:val="Fuentedeprrafopredeter"/>
    <w:link w:val="Textodeglobo"/>
    <w:uiPriority w:val="99"/>
    <w:semiHidden/>
    <w:qFormat/>
    <w:rPr>
      <w:rFonts w:ascii="Segoe UI" w:hAnsi="Segoe UI" w:cs="Segoe UI"/>
      <w:sz w:val="18"/>
      <w:szCs w:val="18"/>
    </w:rPr>
  </w:style>
  <w:style w:type="paragraph" w:styleId="Sinespaciado">
    <w:name w:val="No Spacing"/>
    <w:uiPriority w:val="1"/>
    <w:qFormat/>
    <w:pPr>
      <w:spacing w:after="0" w:line="240" w:lineRule="auto"/>
    </w:pPr>
    <w:rPr>
      <w:rFonts w:asciiTheme="minorHAnsi" w:eastAsiaTheme="minorEastAsia" w:hAnsiTheme="minorHAnsi" w:cstheme="minorBidi"/>
      <w:sz w:val="22"/>
      <w:szCs w:val="22"/>
    </w:rPr>
  </w:style>
  <w:style w:type="table" w:customStyle="1" w:styleId="Style10">
    <w:name w:val="_Style 10"/>
    <w:basedOn w:val="TableNormal"/>
    <w:pPr>
      <w:spacing w:after="0" w:line="240" w:lineRule="auto"/>
    </w:pPr>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paragraph" w:styleId="Prrafodelista">
    <w:name w:val="List Paragraph"/>
    <w:basedOn w:val="Normal"/>
    <w:uiPriority w:val="34"/>
    <w:qFormat/>
    <w:rsid w:val="007327CE"/>
    <w:pPr>
      <w:spacing w:after="200" w:line="276" w:lineRule="auto"/>
      <w:ind w:left="720"/>
      <w:contextualSpacing/>
    </w:pPr>
    <w:rPr>
      <w:rFonts w:ascii="Calibri" w:eastAsia="Calibri" w:hAnsi="Calibri" w:cs="Times New Roman"/>
    </w:rPr>
  </w:style>
  <w:style w:type="paragraph" w:styleId="Textoindependiente2">
    <w:name w:val="Body Text 2"/>
    <w:basedOn w:val="Normal"/>
    <w:link w:val="Textoindependiente2Car"/>
    <w:rsid w:val="00B40758"/>
    <w:pPr>
      <w:spacing w:after="0" w:line="240" w:lineRule="auto"/>
      <w:jc w:val="both"/>
    </w:pPr>
    <w:rPr>
      <w:rFonts w:ascii="Lucida Sans" w:eastAsia="Times New Roman" w:hAnsi="Lucida Sans" w:cs="Times New Roman"/>
      <w:sz w:val="24"/>
      <w:szCs w:val="20"/>
      <w:lang w:eastAsia="es-MX"/>
    </w:rPr>
  </w:style>
  <w:style w:type="character" w:customStyle="1" w:styleId="Textoindependiente2Car">
    <w:name w:val="Texto independiente 2 Car"/>
    <w:basedOn w:val="Fuentedeprrafopredeter"/>
    <w:link w:val="Textoindependiente2"/>
    <w:rsid w:val="00B40758"/>
    <w:rPr>
      <w:rFonts w:ascii="Lucida Sans" w:eastAsia="Times New Roman" w:hAnsi="Lucida San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AC4B94-C7E8-4364-B99F-288E8717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3934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fge</cp:lastModifiedBy>
  <cp:revision>2</cp:revision>
  <cp:lastPrinted>2019-12-30T19:58:00Z</cp:lastPrinted>
  <dcterms:created xsi:type="dcterms:W3CDTF">2021-01-12T16:03:00Z</dcterms:created>
  <dcterms:modified xsi:type="dcterms:W3CDTF">2021-01-12T16:03:00Z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3082-11.2.0.9396</vt:lpwstr>
  </property>
</Properties>
</file>